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5859" w14:textId="77777777" w:rsidR="00305DD0" w:rsidRPr="00305DD0" w:rsidRDefault="00305DD0" w:rsidP="00305DD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14:paraId="3BCC4AA3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2758362B" w14:textId="77777777" w:rsidR="00305DD0" w:rsidRPr="00305DD0" w:rsidRDefault="00305DD0" w:rsidP="00305D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color w:val="222222"/>
          <w:sz w:val="24"/>
          <w:szCs w:val="24"/>
          <w:lang w:eastAsia="it-IT"/>
        </w:rPr>
        <w:t>CURA DELLA SALMA DEI PAZIENTI DECEDUTI CON INFEZIONE DA COVID 19</w:t>
      </w:r>
    </w:p>
    <w:p w14:paraId="7E22D91F" w14:textId="77777777" w:rsid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9F081BC" w14:textId="77777777" w:rsid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AADCC5C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885AEB4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7B8BFB97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Nel trattamento di pazienti deceduti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con 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infezione da COVID 2019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casi confermati e casi probabili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)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, devono essere attivate le precauzioni standard.</w:t>
      </w:r>
    </w:p>
    <w:p w14:paraId="443FC5A5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Con il decesso, infatti, cessano le attività vitali e cessa il pericolo di contagio: il paziente deceduto, a respirazione cessata, non è fonte di dispersione nell’aria di virus attraverso </w:t>
      </w:r>
      <w:proofErr w:type="spellStart"/>
      <w:r w:rsidRPr="00305DD0">
        <w:rPr>
          <w:rFonts w:eastAsia="Times New Roman" w:cstheme="minorHAnsi"/>
          <w:b/>
          <w:color w:val="222222"/>
          <w:sz w:val="24"/>
          <w:szCs w:val="24"/>
          <w:lang w:eastAsia="it-IT"/>
        </w:rPr>
        <w:t>droplet</w:t>
      </w:r>
      <w:proofErr w:type="spellEnd"/>
      <w:r w:rsidRPr="00305DD0">
        <w:rPr>
          <w:rFonts w:eastAsia="Times New Roman" w:cstheme="minorHAnsi"/>
          <w:b/>
          <w:color w:val="222222"/>
          <w:sz w:val="24"/>
          <w:szCs w:val="24"/>
          <w:lang w:eastAsia="it-IT"/>
        </w:rPr>
        <w:t>.</w:t>
      </w:r>
    </w:p>
    <w:p w14:paraId="5D8E1319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14:paraId="2E7F7CDA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</w:pPr>
      <w:r w:rsidRPr="00305DD0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Gestione della salma presso le degenze</w:t>
      </w:r>
    </w:p>
    <w:p w14:paraId="6BE577B5" w14:textId="77777777" w:rsidR="00B616F9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Dopo il decesso: </w:t>
      </w:r>
    </w:p>
    <w:p w14:paraId="5D2E43A7" w14:textId="77777777" w:rsidR="00B616F9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- Eseguire ECG per 20’ </w:t>
      </w:r>
    </w:p>
    <w:p w14:paraId="52E642E5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- Procedura standard: rimuovere i </w:t>
      </w:r>
      <w:proofErr w:type="gramStart"/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devices</w:t>
      </w:r>
      <w:proofErr w:type="gramEnd"/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, pulire il cadavere solo se materiale biologico macroscopico, rimuovere gli indumenti e eliminare nel contenitore per rifiuti biologici a rischio infettivo.</w:t>
      </w:r>
    </w:p>
    <w:p w14:paraId="66A1343D" w14:textId="77777777" w:rsidR="00305DD0" w:rsidRPr="00305DD0" w:rsidRDefault="00B616F9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- t</w:t>
      </w:r>
      <w:r w:rsidR="00305DD0" w:rsidRPr="00305DD0">
        <w:rPr>
          <w:rFonts w:eastAsia="Times New Roman" w:cstheme="minorHAnsi"/>
          <w:color w:val="222222"/>
          <w:sz w:val="24"/>
          <w:szCs w:val="24"/>
          <w:lang w:eastAsia="it-IT"/>
        </w:rPr>
        <w:t>rasporto in camera mortuaria: da parte del personale OSS con guanti monouso.</w:t>
      </w:r>
    </w:p>
    <w:p w14:paraId="515DFB53" w14:textId="77777777" w:rsidR="00B616F9" w:rsidRDefault="00B616F9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D7F7FF6" w14:textId="77777777" w:rsidR="00B616F9" w:rsidRPr="00B616F9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</w:pPr>
      <w:r w:rsidRPr="00305DD0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Comunicare alla famiglia il decesso </w:t>
      </w:r>
    </w:p>
    <w:p w14:paraId="3F5CCDEB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informando che:</w:t>
      </w:r>
    </w:p>
    <w:p w14:paraId="66548A22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. Familiari senza isolamento fiduciario: possono recarsi alla Camera Mortuaria per le esequie.</w:t>
      </w:r>
    </w:p>
    <w:p w14:paraId="54442B6B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B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  <w:r w:rsidR="00B616F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Familiari con isolamento fiduciario: non possono accedere alla Camera Mortuaria</w:t>
      </w:r>
      <w:r w:rsidR="00B616F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; può essere valutato che la salma venga 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post</w:t>
      </w:r>
      <w:r w:rsidR="00B616F9"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 cella frigorifera (o bara refrigerata) in attesa del termine isolamento del familiare e quindi possibilità di esequie.</w:t>
      </w:r>
    </w:p>
    <w:p w14:paraId="56428561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14:paraId="5103CE74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</w:pPr>
      <w:r w:rsidRPr="00305DD0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2. Gestione della salma presso la Camera Mortuaria</w:t>
      </w:r>
    </w:p>
    <w:p w14:paraId="1A14076B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Procedura standard: il posizionamento in camera mortuaria non richiede nessuna indicazione particolare; la salma può essere vestita con le solite precauzioni standard (guanti monouso) dagli addetti della camera mortuaria e/o dal personale delle Pompe Funebri.</w:t>
      </w:r>
    </w:p>
    <w:p w14:paraId="0D6D4E18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A.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> Familiari senza isolamento fiduciario: organizzazione delle esequie.</w:t>
      </w:r>
    </w:p>
    <w:p w14:paraId="3559A75E" w14:textId="77777777" w:rsidR="00B616F9" w:rsidRPr="00305DD0" w:rsidRDefault="00305DD0" w:rsidP="00B616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05DD0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B</w:t>
      </w:r>
      <w:r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Familiari con isolamento fiduciario: </w:t>
      </w:r>
      <w:r w:rsidR="00B616F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può essere valutato che la salma venga </w:t>
      </w:r>
      <w:r w:rsidR="00B616F9" w:rsidRPr="00305DD0">
        <w:rPr>
          <w:rFonts w:eastAsia="Times New Roman" w:cstheme="minorHAnsi"/>
          <w:color w:val="222222"/>
          <w:sz w:val="24"/>
          <w:szCs w:val="24"/>
          <w:lang w:eastAsia="it-IT"/>
        </w:rPr>
        <w:t>post</w:t>
      </w:r>
      <w:r w:rsidR="00B616F9"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="00B616F9" w:rsidRPr="00305DD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 cella frigorifera (o bara refrigerata) in attesa del termine isolamento del familiare e quindi possibilità di esequie.</w:t>
      </w:r>
    </w:p>
    <w:p w14:paraId="4B7680E9" w14:textId="77777777" w:rsidR="00305DD0" w:rsidRPr="00305DD0" w:rsidRDefault="00305DD0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C3C5A97" w14:textId="77777777" w:rsidR="00305DD0" w:rsidRPr="00305DD0" w:rsidRDefault="00B616F9" w:rsidP="00305D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3. </w:t>
      </w:r>
      <w:r w:rsidR="00305DD0" w:rsidRPr="00305DD0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Restano invariate le attività ordinarie di gestione documentale di accompagnamento del deceduto</w:t>
      </w:r>
    </w:p>
    <w:p w14:paraId="526C1491" w14:textId="77777777" w:rsidR="00C82A8E" w:rsidRPr="00305DD0" w:rsidRDefault="00B616F9" w:rsidP="00B616F9">
      <w:pPr>
        <w:jc w:val="both"/>
        <w:rPr>
          <w:rFonts w:cstheme="minorHAnsi"/>
        </w:rPr>
      </w:pPr>
      <w:r>
        <w:rPr>
          <w:rFonts w:cstheme="minorHAnsi"/>
        </w:rPr>
        <w:t xml:space="preserve">In aggiunta la cartella clinica del ricovero (o del PS, se decesso avvenuto in PS), insieme alla scheda ISTAT, entro 24 ore deve essere scannerizzata e inviata via mail a </w:t>
      </w:r>
      <w:hyperlink r:id="rId7" w:history="1">
        <w:r w:rsidRPr="00FB29E1">
          <w:rPr>
            <w:rStyle w:val="Collegamentoipertestuale"/>
            <w:rFonts w:cstheme="minorHAnsi"/>
          </w:rPr>
          <w:t>ds@apss.tn.it</w:t>
        </w:r>
      </w:hyperlink>
      <w:r>
        <w:rPr>
          <w:rFonts w:cstheme="minorHAnsi"/>
        </w:rPr>
        <w:t xml:space="preserve"> e </w:t>
      </w:r>
      <w:hyperlink r:id="rId8" w:history="1">
        <w:r w:rsidRPr="00FB29E1">
          <w:rPr>
            <w:rStyle w:val="Collegamentoipertestuale"/>
            <w:rFonts w:cstheme="minorHAnsi"/>
          </w:rPr>
          <w:t>giulia.giovanazzi@apss.tn.it</w:t>
        </w:r>
      </w:hyperlink>
      <w:r>
        <w:rPr>
          <w:rFonts w:cstheme="minorHAnsi"/>
        </w:rPr>
        <w:t xml:space="preserve"> perché è stato istituito un obbligo di trasmissione immediata all’ISS </w:t>
      </w:r>
    </w:p>
    <w:sectPr w:rsidR="00C82A8E" w:rsidRPr="00305DD0" w:rsidSect="00947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DD0"/>
    <w:rsid w:val="00305DD0"/>
    <w:rsid w:val="003F2D3A"/>
    <w:rsid w:val="00947BFB"/>
    <w:rsid w:val="009C3B19"/>
    <w:rsid w:val="00B616F9"/>
    <w:rsid w:val="00C82A8E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DD8"/>
  <w15:docId w15:val="{02D3F0D9-D476-4372-A864-65E5901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1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giovanazzi@apss.tn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s@apss.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1576F-35C4-4222-8BC5-C006D052FA02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1b73559-14d8-4992-88cd-7be4a054538e"/>
    <ds:schemaRef ds:uri="012cedf2-115d-4072-bef1-fcb0d9b880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92992A-B68E-4117-B779-7CEDE3FF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45BB7-959D-448F-A431-32BEBF4CA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edf2-115d-4072-bef1-fcb0d9b88034"/>
    <ds:schemaRef ds:uri="d1b73559-14d8-4992-88cd-7be4a054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5322635</dc:creator>
  <cp:keywords/>
  <cp:lastModifiedBy>Antonella Arlanch</cp:lastModifiedBy>
  <cp:revision>2</cp:revision>
  <dcterms:created xsi:type="dcterms:W3CDTF">2020-04-09T06:10:00Z</dcterms:created>
  <dcterms:modified xsi:type="dcterms:W3CDTF">2020-04-09T06:10:00Z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0x01010038FC9515AECA3443A79A42F73A310797</vt:lpwstr>
  </property>
</Properties>
</file>